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99" w:rsidRPr="00DC2E99" w:rsidRDefault="00DC2E99" w:rsidP="00DC2E99">
      <w:pPr>
        <w:pStyle w:val="headline"/>
        <w:shd w:val="clear" w:color="auto" w:fill="FFFFFF"/>
        <w:spacing w:before="169" w:beforeAutospacing="0" w:after="169" w:afterAutospacing="0"/>
        <w:jc w:val="center"/>
        <w:rPr>
          <w:b/>
          <w:color w:val="111111"/>
          <w:sz w:val="28"/>
          <w:szCs w:val="20"/>
          <w:u w:val="single"/>
        </w:rPr>
      </w:pPr>
      <w:r w:rsidRPr="00DC2E99">
        <w:rPr>
          <w:b/>
          <w:color w:val="111111"/>
          <w:sz w:val="28"/>
          <w:szCs w:val="20"/>
          <w:u w:val="single"/>
        </w:rPr>
        <w:t>Консультация для родителей «Дизартрия. Как она проявляется»</w:t>
      </w:r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r w:rsidRPr="00DC2E99">
        <w:rPr>
          <w:color w:val="111111"/>
          <w:sz w:val="28"/>
          <w:szCs w:val="20"/>
        </w:rPr>
        <w:t xml:space="preserve">Дизартрия у детей – это сложное речевое расстройство, возникающее при нарушении </w:t>
      </w:r>
      <w:proofErr w:type="spellStart"/>
      <w:r w:rsidRPr="00DC2E99">
        <w:rPr>
          <w:color w:val="111111"/>
          <w:sz w:val="28"/>
          <w:szCs w:val="20"/>
        </w:rPr>
        <w:t>нейромоторного</w:t>
      </w:r>
      <w:proofErr w:type="spellEnd"/>
      <w:r w:rsidRPr="00DC2E99">
        <w:rPr>
          <w:color w:val="111111"/>
          <w:sz w:val="28"/>
          <w:szCs w:val="20"/>
        </w:rPr>
        <w:t xml:space="preserve"> механизма речи. Синдром проявляется артикуляционными трудностями, </w:t>
      </w:r>
      <w:proofErr w:type="spellStart"/>
      <w:r w:rsidRPr="00DC2E99">
        <w:rPr>
          <w:color w:val="111111"/>
          <w:sz w:val="28"/>
          <w:szCs w:val="20"/>
        </w:rPr>
        <w:t>звукопроизносительными</w:t>
      </w:r>
      <w:proofErr w:type="spellEnd"/>
      <w:r w:rsidRPr="00DC2E99">
        <w:rPr>
          <w:color w:val="111111"/>
          <w:sz w:val="28"/>
          <w:szCs w:val="20"/>
        </w:rPr>
        <w:t xml:space="preserve"> дефектами, </w:t>
      </w:r>
      <w:proofErr w:type="spellStart"/>
      <w:r w:rsidRPr="00DC2E99">
        <w:rPr>
          <w:color w:val="111111"/>
          <w:sz w:val="28"/>
          <w:szCs w:val="20"/>
        </w:rPr>
        <w:t>диспросодией</w:t>
      </w:r>
      <w:proofErr w:type="spellEnd"/>
      <w:r w:rsidRPr="00DC2E99">
        <w:rPr>
          <w:color w:val="111111"/>
          <w:sz w:val="28"/>
          <w:szCs w:val="20"/>
        </w:rPr>
        <w:t xml:space="preserve">. Возможны затруднения глотания, </w:t>
      </w:r>
      <w:proofErr w:type="spellStart"/>
      <w:r w:rsidRPr="00DC2E99">
        <w:rPr>
          <w:color w:val="111111"/>
          <w:sz w:val="28"/>
          <w:szCs w:val="20"/>
        </w:rPr>
        <w:t>гиперсаливация</w:t>
      </w:r>
      <w:proofErr w:type="spellEnd"/>
      <w:r w:rsidRPr="00DC2E99">
        <w:rPr>
          <w:color w:val="111111"/>
          <w:sz w:val="28"/>
          <w:szCs w:val="20"/>
        </w:rPr>
        <w:t xml:space="preserve">, расстройства произвольной моторики и координации. Для установления центральных причин дизартрии выполняется </w:t>
      </w:r>
      <w:proofErr w:type="gramStart"/>
      <w:r w:rsidRPr="00DC2E99">
        <w:rPr>
          <w:color w:val="111111"/>
          <w:sz w:val="28"/>
          <w:szCs w:val="20"/>
        </w:rPr>
        <w:t>церебральная</w:t>
      </w:r>
      <w:proofErr w:type="gramEnd"/>
      <w:r w:rsidRPr="00DC2E99">
        <w:rPr>
          <w:color w:val="111111"/>
          <w:sz w:val="28"/>
          <w:szCs w:val="20"/>
        </w:rPr>
        <w:t xml:space="preserve"> МРТ, ЭФИ. Речь смазанная, нечеткая, малопонятна для окружающих, звуки искажены. Речь может быть с носовым оттенком, затухающая. Страдает просодическая сторона речи.</w:t>
      </w:r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proofErr w:type="gramStart"/>
      <w:r w:rsidRPr="00DC2E99">
        <w:rPr>
          <w:color w:val="111111"/>
          <w:sz w:val="28"/>
          <w:szCs w:val="20"/>
        </w:rPr>
        <w:t>При дизартрии нарушены:</w:t>
      </w:r>
      <w:proofErr w:type="gramEnd"/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r w:rsidRPr="00DC2E99">
        <w:rPr>
          <w:color w:val="111111"/>
          <w:sz w:val="28"/>
          <w:szCs w:val="20"/>
        </w:rPr>
        <w:t>-Звукопроизношение;</w:t>
      </w:r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r w:rsidRPr="00DC2E99">
        <w:rPr>
          <w:color w:val="111111"/>
          <w:sz w:val="28"/>
          <w:szCs w:val="20"/>
        </w:rPr>
        <w:t>-Голосообразование;</w:t>
      </w:r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r w:rsidRPr="00DC2E99">
        <w:rPr>
          <w:color w:val="111111"/>
          <w:sz w:val="28"/>
          <w:szCs w:val="20"/>
        </w:rPr>
        <w:t>-Речевое дыхание.</w:t>
      </w:r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r w:rsidRPr="00DC2E99">
        <w:rPr>
          <w:color w:val="111111"/>
          <w:sz w:val="28"/>
          <w:szCs w:val="20"/>
        </w:rPr>
        <w:t xml:space="preserve">Уже </w:t>
      </w:r>
      <w:proofErr w:type="gramStart"/>
      <w:r w:rsidRPr="00DC2E99">
        <w:rPr>
          <w:color w:val="111111"/>
          <w:sz w:val="28"/>
          <w:szCs w:val="20"/>
        </w:rPr>
        <w:t>во</w:t>
      </w:r>
      <w:proofErr w:type="gramEnd"/>
      <w:r w:rsidRPr="00DC2E99">
        <w:rPr>
          <w:color w:val="111111"/>
          <w:sz w:val="28"/>
          <w:szCs w:val="20"/>
        </w:rPr>
        <w:t xml:space="preserve"> младенчестве может наблюдаться нарушение иннервации речевого аппарата (дизартрия). Это может являться причиной трудностей при грудном вскармливании.</w:t>
      </w:r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proofErr w:type="gramStart"/>
      <w:r w:rsidRPr="00DC2E99">
        <w:rPr>
          <w:color w:val="111111"/>
          <w:sz w:val="28"/>
          <w:szCs w:val="20"/>
        </w:rPr>
        <w:t>В последствии</w:t>
      </w:r>
      <w:proofErr w:type="gramEnd"/>
      <w:r w:rsidRPr="00DC2E99">
        <w:rPr>
          <w:color w:val="111111"/>
          <w:sz w:val="28"/>
          <w:szCs w:val="20"/>
        </w:rPr>
        <w:t xml:space="preserve"> при дизартрии ребенок может плохо жевать твердую пищу, отказываться от нее.</w:t>
      </w:r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r w:rsidRPr="00DC2E99">
        <w:rPr>
          <w:color w:val="111111"/>
          <w:sz w:val="28"/>
          <w:szCs w:val="20"/>
        </w:rPr>
        <w:t>При дизартрии тонус может быть:</w:t>
      </w:r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r w:rsidRPr="00DC2E99">
        <w:rPr>
          <w:color w:val="111111"/>
          <w:sz w:val="28"/>
          <w:szCs w:val="20"/>
        </w:rPr>
        <w:t>- высокий;</w:t>
      </w:r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r w:rsidRPr="00DC2E99">
        <w:rPr>
          <w:color w:val="111111"/>
          <w:sz w:val="28"/>
          <w:szCs w:val="20"/>
        </w:rPr>
        <w:t>- низкий (рот часто открыт, повышенное слюноотделение);</w:t>
      </w:r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r w:rsidRPr="00DC2E99">
        <w:rPr>
          <w:color w:val="111111"/>
          <w:sz w:val="28"/>
          <w:szCs w:val="20"/>
        </w:rPr>
        <w:t>-меняющийся;</w:t>
      </w:r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proofErr w:type="gramStart"/>
      <w:r w:rsidRPr="00DC2E99">
        <w:rPr>
          <w:color w:val="111111"/>
          <w:sz w:val="28"/>
          <w:szCs w:val="20"/>
        </w:rPr>
        <w:t>- нарушение тонуса с одной стороны (язык отклоняется в одну сторону.</w:t>
      </w:r>
      <w:proofErr w:type="gramEnd"/>
    </w:p>
    <w:p w:rsidR="00DC2E99" w:rsidRPr="00DC2E99" w:rsidRDefault="00DC2E99" w:rsidP="00DC2E99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0"/>
        </w:rPr>
      </w:pPr>
      <w:r w:rsidRPr="00DC2E99">
        <w:rPr>
          <w:color w:val="111111"/>
          <w:sz w:val="28"/>
          <w:szCs w:val="20"/>
        </w:rPr>
        <w:t>Если заметили подобные проявления у своего ребенка необходимо обратиться к логопеду и неврологу.</w:t>
      </w:r>
    </w:p>
    <w:p w:rsidR="00917E4C" w:rsidRDefault="00917E4C"/>
    <w:sectPr w:rsidR="00917E4C" w:rsidSect="0091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DC2E99"/>
    <w:rsid w:val="00917E4C"/>
    <w:rsid w:val="00DC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C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2023-06-27T08:23:00Z</dcterms:created>
  <dcterms:modified xsi:type="dcterms:W3CDTF">2023-06-27T08:24:00Z</dcterms:modified>
</cp:coreProperties>
</file>