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66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11057"/>
        <w:gridCol w:w="1709"/>
      </w:tblGrid>
      <w:tr w:rsidR="00A213CF" w:rsidRPr="004E3E41" w:rsidTr="00531110">
        <w:tc>
          <w:tcPr>
            <w:tcW w:w="11057" w:type="dxa"/>
          </w:tcPr>
          <w:p w:rsidR="00A213CF" w:rsidRPr="004E3E41" w:rsidRDefault="00531110" w:rsidP="0053111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00"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C1829A3" wp14:editId="66022409">
                  <wp:simplePos x="1238250" y="72199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334250" cy="10084435"/>
                  <wp:effectExtent l="0" t="0" r="0" b="0"/>
                  <wp:wrapSquare wrapText="bothSides"/>
                  <wp:docPr id="1" name="Рисунок 1" descr="C:\Users\1\Pictures\2021-03-24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2021-03-24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0" cy="1008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709" w:type="dxa"/>
          </w:tcPr>
          <w:p w:rsidR="00A213CF" w:rsidRPr="004E3E41" w:rsidRDefault="00A213CF" w:rsidP="00531110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531110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4"/>
        </w:rPr>
      </w:pPr>
      <w:r w:rsidRPr="00531110">
        <w:rPr>
          <w:sz w:val="4"/>
        </w:rPr>
        <w:t>ПОЛОЖЕНИЕ</w:t>
      </w:r>
    </w:p>
    <w:p w:rsidR="00A213CF" w:rsidRPr="00531110" w:rsidRDefault="00A213CF" w:rsidP="005311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2.2.6. </w:t>
      </w:r>
      <w:proofErr w:type="gramStart"/>
      <w:r w:rsidRPr="00A51355">
        <w:t>Контроль за</w:t>
      </w:r>
      <w:proofErr w:type="gramEnd"/>
      <w:r w:rsidRPr="00A51355">
        <w:t xml:space="preserve"> санкционированным изменением программного обеспечения, заменой и ремонтом ПК.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3. Обязанности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CF"/>
    <w:rsid w:val="00531110"/>
    <w:rsid w:val="009968CE"/>
    <w:rsid w:val="009A0DBD"/>
    <w:rsid w:val="00A213CF"/>
    <w:rsid w:val="00B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2021-03-24T11:42:00Z</cp:lastPrinted>
  <dcterms:created xsi:type="dcterms:W3CDTF">2021-03-24T12:21:00Z</dcterms:created>
  <dcterms:modified xsi:type="dcterms:W3CDTF">2021-03-24T12:21:00Z</dcterms:modified>
</cp:coreProperties>
</file>